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D15A5" w14:textId="349F7A2D" w:rsidR="00770FD7" w:rsidRPr="00770FD7" w:rsidRDefault="00770FD7">
      <w:pPr>
        <w:rPr>
          <w:u w:val="single"/>
        </w:rPr>
      </w:pPr>
      <w:r w:rsidRPr="00770FD7">
        <w:rPr>
          <w:u w:val="single"/>
        </w:rPr>
        <w:t>Brookfield Cultural Council Memorial Day</w:t>
      </w:r>
      <w:r>
        <w:rPr>
          <w:u w:val="single"/>
        </w:rPr>
        <w:t xml:space="preserve"> Committee </w:t>
      </w:r>
      <w:r w:rsidRPr="00770FD7">
        <w:rPr>
          <w:u w:val="single"/>
        </w:rPr>
        <w:t>Proposal (6-3-24)</w:t>
      </w:r>
    </w:p>
    <w:p w14:paraId="5E836781"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r w:rsidRPr="00770FD7">
        <w:rPr>
          <w:rFonts w:eastAsia="Times New Roman" w:cstheme="minorHAnsi"/>
          <w:color w:val="454545"/>
          <w:kern w:val="0"/>
          <w14:ligatures w14:val="none"/>
        </w:rPr>
        <w:t>Cultural Council is proud of the work that was done to organize this year’s Memorial Day events, and we are pleased with the outcome. That said, given the size and scope of Memorial Day as an undertaking we feel the events would potentially benefit from a dedicated team who could focus on them more exclusively. Additionally, while we see no conflict with Cultural Council being responsible for Memorial Day and appreciate the opportunity for community building, we acknowledge that it’s not directly related to our mission of bolstering arts, humanities, and sciences within the community. It is with this in mind that we propose the formation of a separate Memorial Day Committee within town. </w:t>
      </w:r>
    </w:p>
    <w:p w14:paraId="7226A923"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p>
    <w:p w14:paraId="5033856C"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r w:rsidRPr="00770FD7">
        <w:rPr>
          <w:rFonts w:eastAsia="Times New Roman" w:cstheme="minorHAnsi"/>
          <w:color w:val="454545"/>
          <w:kern w:val="0"/>
          <w14:ligatures w14:val="none"/>
        </w:rPr>
        <w:t>Our Memorial Day budget is already tracked separately and is kept in a separate bank account, so such a transition should be relatively simple. With regard to recruitment, we propose the following: </w:t>
      </w:r>
    </w:p>
    <w:p w14:paraId="639254AD"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p>
    <w:p w14:paraId="7FC765E2"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proofErr w:type="gramStart"/>
      <w:r w:rsidRPr="00770FD7">
        <w:rPr>
          <w:rFonts w:eastAsia="Times New Roman" w:cstheme="minorHAnsi"/>
          <w:color w:val="454545"/>
          <w:kern w:val="0"/>
          <w14:ligatures w14:val="none"/>
        </w:rPr>
        <w:t>Cultural</w:t>
      </w:r>
      <w:proofErr w:type="gramEnd"/>
      <w:r w:rsidRPr="00770FD7">
        <w:rPr>
          <w:rFonts w:eastAsia="Times New Roman" w:cstheme="minorHAnsi"/>
          <w:color w:val="454545"/>
          <w:kern w:val="0"/>
          <w14:ligatures w14:val="none"/>
        </w:rPr>
        <w:t xml:space="preserve"> Council will source and serve as the initial contact for new committee members until the committee consists of at least three people. Once three people have been sworn in to the committee, the committee will take over the process of adding new members and any other necessary contact with the town. Members can be added in the same </w:t>
      </w:r>
      <w:proofErr w:type="gramStart"/>
      <w:r w:rsidRPr="00770FD7">
        <w:rPr>
          <w:rFonts w:eastAsia="Times New Roman" w:cstheme="minorHAnsi"/>
          <w:color w:val="454545"/>
          <w:kern w:val="0"/>
          <w14:ligatures w14:val="none"/>
        </w:rPr>
        <w:t>manner</w:t>
      </w:r>
      <w:proofErr w:type="gramEnd"/>
      <w:r w:rsidRPr="00770FD7">
        <w:rPr>
          <w:rFonts w:eastAsia="Times New Roman" w:cstheme="minorHAnsi"/>
          <w:color w:val="454545"/>
          <w:kern w:val="0"/>
          <w14:ligatures w14:val="none"/>
        </w:rPr>
        <w:t xml:space="preserve"> they are added to Cultural Council. </w:t>
      </w:r>
    </w:p>
    <w:p w14:paraId="1F9C84AB"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p>
    <w:p w14:paraId="03B3CA84" w14:textId="2F1F12B1" w:rsidR="00770FD7" w:rsidRPr="00770FD7" w:rsidRDefault="00770FD7" w:rsidP="00770FD7">
      <w:pPr>
        <w:shd w:val="clear" w:color="auto" w:fill="FFFFFF"/>
        <w:spacing w:after="0" w:line="240" w:lineRule="auto"/>
        <w:rPr>
          <w:rFonts w:eastAsia="Times New Roman" w:cstheme="minorHAnsi"/>
          <w:color w:val="454545"/>
          <w:kern w:val="0"/>
          <w14:ligatures w14:val="none"/>
        </w:rPr>
      </w:pPr>
      <w:r w:rsidRPr="00770FD7">
        <w:rPr>
          <w:rFonts w:eastAsia="Times New Roman" w:cstheme="minorHAnsi"/>
          <w:color w:val="454545"/>
          <w:kern w:val="0"/>
          <w14:ligatures w14:val="none"/>
        </w:rPr>
        <w:t>Once three or more members have been sworn in, this writer (Amie Vogel) will meet with those members and provide them with an introduction packet. This packet will include:</w:t>
      </w:r>
    </w:p>
    <w:p w14:paraId="236CE539"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contact information from vendors </w:t>
      </w:r>
    </w:p>
    <w:p w14:paraId="23A2892F"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A complete list of expenses from 2024 </w:t>
      </w:r>
    </w:p>
    <w:p w14:paraId="2D75A2DF"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Contact information for town organizations </w:t>
      </w:r>
    </w:p>
    <w:p w14:paraId="14F613D7"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Information about the event budget </w:t>
      </w:r>
    </w:p>
    <w:p w14:paraId="3F63D5E1"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A checklist and sample schedule </w:t>
      </w:r>
    </w:p>
    <w:p w14:paraId="7410EA1C"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Samples of all materials from this year, including a program </w:t>
      </w:r>
    </w:p>
    <w:p w14:paraId="47F2180D"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Any materials sourced from previous years </w:t>
      </w:r>
    </w:p>
    <w:p w14:paraId="2D918982" w14:textId="77777777" w:rsidR="00770FD7" w:rsidRPr="00770FD7" w:rsidRDefault="00770FD7" w:rsidP="00770FD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A sample of a voucher and instructions on how to fill out vouchers, an example of an internally generated invoice (such as the ones used to pay student readers), and instruction regarding what paperwork is needed for Town Accountant as well as any necessary explanation regarding tax exempt status and reimbursement </w:t>
      </w:r>
    </w:p>
    <w:p w14:paraId="318B3EB9" w14:textId="18228C20" w:rsidR="00770FD7" w:rsidRPr="00770FD7" w:rsidRDefault="00770FD7" w:rsidP="008841C7">
      <w:pPr>
        <w:numPr>
          <w:ilvl w:val="0"/>
          <w:numId w:val="1"/>
        </w:numPr>
        <w:shd w:val="clear" w:color="auto" w:fill="FFFFFF"/>
        <w:spacing w:before="100" w:beforeAutospacing="1" w:after="100" w:afterAutospacing="1" w:line="240" w:lineRule="auto"/>
        <w:ind w:left="945"/>
        <w:rPr>
          <w:rFonts w:eastAsia="Times New Roman" w:cstheme="minorHAnsi"/>
          <w:color w:val="454545"/>
          <w:kern w:val="0"/>
          <w14:ligatures w14:val="none"/>
        </w:rPr>
      </w:pPr>
      <w:r w:rsidRPr="00770FD7">
        <w:rPr>
          <w:rFonts w:eastAsia="Times New Roman" w:cstheme="minorHAnsi"/>
          <w:color w:val="454545"/>
          <w:kern w:val="0"/>
          <w14:ligatures w14:val="none"/>
        </w:rPr>
        <w:t xml:space="preserve">A copy of the certificate to create town accounts with businesses </w:t>
      </w:r>
    </w:p>
    <w:p w14:paraId="45F1FFCC"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r w:rsidRPr="00770FD7">
        <w:rPr>
          <w:rFonts w:eastAsia="Times New Roman" w:cstheme="minorHAnsi"/>
          <w:color w:val="454545"/>
          <w:kern w:val="0"/>
          <w14:ligatures w14:val="none"/>
        </w:rPr>
        <w:t xml:space="preserve">From the time of that meeting on, the Memorial Day Committee will function independently of Cultural </w:t>
      </w:r>
      <w:proofErr w:type="gramStart"/>
      <w:r w:rsidRPr="00770FD7">
        <w:rPr>
          <w:rFonts w:eastAsia="Times New Roman" w:cstheme="minorHAnsi"/>
          <w:color w:val="454545"/>
          <w:kern w:val="0"/>
          <w14:ligatures w14:val="none"/>
        </w:rPr>
        <w:t>Council</w:t>
      </w:r>
      <w:proofErr w:type="gramEnd"/>
      <w:r w:rsidRPr="00770FD7">
        <w:rPr>
          <w:rFonts w:eastAsia="Times New Roman" w:cstheme="minorHAnsi"/>
          <w:color w:val="454545"/>
          <w:kern w:val="0"/>
          <w14:ligatures w14:val="none"/>
        </w:rPr>
        <w:t xml:space="preserve"> and Cultural Council will maintain a hands off relationship. We will of course answer any questions and offer informal support where it is requested.</w:t>
      </w:r>
    </w:p>
    <w:p w14:paraId="6FEEFE9D"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p>
    <w:p w14:paraId="3EAAAE25" w14:textId="77777777" w:rsidR="00770FD7" w:rsidRPr="00770FD7" w:rsidRDefault="00770FD7" w:rsidP="00770FD7">
      <w:pPr>
        <w:shd w:val="clear" w:color="auto" w:fill="FFFFFF"/>
        <w:spacing w:after="0" w:line="240" w:lineRule="auto"/>
        <w:rPr>
          <w:rFonts w:eastAsia="Times New Roman" w:cstheme="minorHAnsi"/>
          <w:color w:val="454545"/>
          <w:kern w:val="0"/>
          <w14:ligatures w14:val="none"/>
        </w:rPr>
      </w:pPr>
      <w:r w:rsidRPr="00770FD7">
        <w:rPr>
          <w:rFonts w:eastAsia="Times New Roman" w:cstheme="minorHAnsi"/>
          <w:color w:val="454545"/>
          <w:kern w:val="0"/>
          <w14:ligatures w14:val="none"/>
        </w:rPr>
        <w:t>This should ease the transition and keep as much as possible off the Select Board’s plate. In the unlikely event a committee fails to form, Cultural Council will resume responsibility for Memorial Day.</w:t>
      </w:r>
    </w:p>
    <w:p w14:paraId="356F3492" w14:textId="77777777" w:rsidR="00770FD7" w:rsidRDefault="00770FD7"/>
    <w:sectPr w:rsidR="00770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50A5"/>
    <w:multiLevelType w:val="multilevel"/>
    <w:tmpl w:val="14F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D7"/>
    <w:rsid w:val="00096CB8"/>
    <w:rsid w:val="0017174B"/>
    <w:rsid w:val="00770FD7"/>
    <w:rsid w:val="008841C7"/>
    <w:rsid w:val="00A4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EE6F"/>
  <w15:chartTrackingRefBased/>
  <w15:docId w15:val="{5C1856A2-AB5D-4B33-96CC-A3DCCB93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60290">
      <w:bodyDiv w:val="1"/>
      <w:marLeft w:val="0"/>
      <w:marRight w:val="0"/>
      <w:marTop w:val="0"/>
      <w:marBottom w:val="0"/>
      <w:divBdr>
        <w:top w:val="none" w:sz="0" w:space="0" w:color="auto"/>
        <w:left w:val="none" w:sz="0" w:space="0" w:color="auto"/>
        <w:bottom w:val="none" w:sz="0" w:space="0" w:color="auto"/>
        <w:right w:val="none" w:sz="0" w:space="0" w:color="auto"/>
      </w:divBdr>
      <w:divsChild>
        <w:div w:id="1265767755">
          <w:marLeft w:val="0"/>
          <w:marRight w:val="0"/>
          <w:marTop w:val="0"/>
          <w:marBottom w:val="0"/>
          <w:divBdr>
            <w:top w:val="none" w:sz="0" w:space="0" w:color="auto"/>
            <w:left w:val="none" w:sz="0" w:space="0" w:color="auto"/>
            <w:bottom w:val="none" w:sz="0" w:space="0" w:color="auto"/>
            <w:right w:val="none" w:sz="0" w:space="0" w:color="auto"/>
          </w:divBdr>
        </w:div>
        <w:div w:id="2130782753">
          <w:marLeft w:val="0"/>
          <w:marRight w:val="0"/>
          <w:marTop w:val="0"/>
          <w:marBottom w:val="0"/>
          <w:divBdr>
            <w:top w:val="none" w:sz="0" w:space="0" w:color="auto"/>
            <w:left w:val="none" w:sz="0" w:space="0" w:color="auto"/>
            <w:bottom w:val="none" w:sz="0" w:space="0" w:color="auto"/>
            <w:right w:val="none" w:sz="0" w:space="0" w:color="auto"/>
          </w:divBdr>
        </w:div>
        <w:div w:id="954210419">
          <w:marLeft w:val="0"/>
          <w:marRight w:val="0"/>
          <w:marTop w:val="0"/>
          <w:marBottom w:val="0"/>
          <w:divBdr>
            <w:top w:val="none" w:sz="0" w:space="0" w:color="auto"/>
            <w:left w:val="none" w:sz="0" w:space="0" w:color="auto"/>
            <w:bottom w:val="none" w:sz="0" w:space="0" w:color="auto"/>
            <w:right w:val="none" w:sz="0" w:space="0" w:color="auto"/>
          </w:divBdr>
        </w:div>
        <w:div w:id="1919631444">
          <w:marLeft w:val="0"/>
          <w:marRight w:val="0"/>
          <w:marTop w:val="0"/>
          <w:marBottom w:val="0"/>
          <w:divBdr>
            <w:top w:val="none" w:sz="0" w:space="0" w:color="auto"/>
            <w:left w:val="none" w:sz="0" w:space="0" w:color="auto"/>
            <w:bottom w:val="none" w:sz="0" w:space="0" w:color="auto"/>
            <w:right w:val="none" w:sz="0" w:space="0" w:color="auto"/>
          </w:divBdr>
        </w:div>
        <w:div w:id="1589339979">
          <w:marLeft w:val="0"/>
          <w:marRight w:val="0"/>
          <w:marTop w:val="0"/>
          <w:marBottom w:val="0"/>
          <w:divBdr>
            <w:top w:val="none" w:sz="0" w:space="0" w:color="auto"/>
            <w:left w:val="none" w:sz="0" w:space="0" w:color="auto"/>
            <w:bottom w:val="none" w:sz="0" w:space="0" w:color="auto"/>
            <w:right w:val="none" w:sz="0" w:space="0" w:color="auto"/>
          </w:divBdr>
        </w:div>
        <w:div w:id="1392001533">
          <w:marLeft w:val="0"/>
          <w:marRight w:val="0"/>
          <w:marTop w:val="0"/>
          <w:marBottom w:val="0"/>
          <w:divBdr>
            <w:top w:val="none" w:sz="0" w:space="0" w:color="auto"/>
            <w:left w:val="none" w:sz="0" w:space="0" w:color="auto"/>
            <w:bottom w:val="none" w:sz="0" w:space="0" w:color="auto"/>
            <w:right w:val="none" w:sz="0" w:space="0" w:color="auto"/>
          </w:divBdr>
        </w:div>
        <w:div w:id="493885524">
          <w:marLeft w:val="0"/>
          <w:marRight w:val="0"/>
          <w:marTop w:val="0"/>
          <w:marBottom w:val="0"/>
          <w:divBdr>
            <w:top w:val="none" w:sz="0" w:space="0" w:color="auto"/>
            <w:left w:val="none" w:sz="0" w:space="0" w:color="auto"/>
            <w:bottom w:val="none" w:sz="0" w:space="0" w:color="auto"/>
            <w:right w:val="none" w:sz="0" w:space="0" w:color="auto"/>
          </w:divBdr>
        </w:div>
        <w:div w:id="1355571811">
          <w:marLeft w:val="0"/>
          <w:marRight w:val="0"/>
          <w:marTop w:val="0"/>
          <w:marBottom w:val="0"/>
          <w:divBdr>
            <w:top w:val="none" w:sz="0" w:space="0" w:color="auto"/>
            <w:left w:val="none" w:sz="0" w:space="0" w:color="auto"/>
            <w:bottom w:val="none" w:sz="0" w:space="0" w:color="auto"/>
            <w:right w:val="none" w:sz="0" w:space="0" w:color="auto"/>
          </w:divBdr>
        </w:div>
        <w:div w:id="273710619">
          <w:marLeft w:val="0"/>
          <w:marRight w:val="0"/>
          <w:marTop w:val="0"/>
          <w:marBottom w:val="0"/>
          <w:divBdr>
            <w:top w:val="none" w:sz="0" w:space="0" w:color="auto"/>
            <w:left w:val="none" w:sz="0" w:space="0" w:color="auto"/>
            <w:bottom w:val="none" w:sz="0" w:space="0" w:color="auto"/>
            <w:right w:val="none" w:sz="0" w:space="0" w:color="auto"/>
          </w:divBdr>
          <w:divsChild>
            <w:div w:id="1655450843">
              <w:marLeft w:val="0"/>
              <w:marRight w:val="0"/>
              <w:marTop w:val="0"/>
              <w:marBottom w:val="0"/>
              <w:divBdr>
                <w:top w:val="none" w:sz="0" w:space="0" w:color="auto"/>
                <w:left w:val="none" w:sz="0" w:space="0" w:color="auto"/>
                <w:bottom w:val="none" w:sz="0" w:space="0" w:color="auto"/>
                <w:right w:val="none" w:sz="0" w:space="0" w:color="auto"/>
              </w:divBdr>
            </w:div>
            <w:div w:id="1808814785">
              <w:marLeft w:val="0"/>
              <w:marRight w:val="0"/>
              <w:marTop w:val="0"/>
              <w:marBottom w:val="0"/>
              <w:divBdr>
                <w:top w:val="none" w:sz="0" w:space="0" w:color="auto"/>
                <w:left w:val="none" w:sz="0" w:space="0" w:color="auto"/>
                <w:bottom w:val="none" w:sz="0" w:space="0" w:color="auto"/>
                <w:right w:val="none" w:sz="0" w:space="0" w:color="auto"/>
              </w:divBdr>
            </w:div>
            <w:div w:id="1693604139">
              <w:marLeft w:val="0"/>
              <w:marRight w:val="0"/>
              <w:marTop w:val="0"/>
              <w:marBottom w:val="0"/>
              <w:divBdr>
                <w:top w:val="none" w:sz="0" w:space="0" w:color="auto"/>
                <w:left w:val="none" w:sz="0" w:space="0" w:color="auto"/>
                <w:bottom w:val="none" w:sz="0" w:space="0" w:color="auto"/>
                <w:right w:val="none" w:sz="0" w:space="0" w:color="auto"/>
              </w:divBdr>
            </w:div>
            <w:div w:id="19306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Vogel</dc:creator>
  <cp:keywords/>
  <dc:description/>
  <cp:lastModifiedBy>Board of Selectmen</cp:lastModifiedBy>
  <cp:revision>2</cp:revision>
  <dcterms:created xsi:type="dcterms:W3CDTF">2024-08-16T01:35:00Z</dcterms:created>
  <dcterms:modified xsi:type="dcterms:W3CDTF">2024-08-16T01:35:00Z</dcterms:modified>
</cp:coreProperties>
</file>